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1" w:rsidRPr="002651F8" w:rsidRDefault="00446521" w:rsidP="00446521">
      <w:pPr>
        <w:pStyle w:val="Standard"/>
        <w:shd w:val="clear" w:color="auto" w:fill="FFFFFF"/>
        <w:tabs>
          <w:tab w:val="left" w:pos="1892"/>
        </w:tabs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Додаток 2. Правила Набору учасників проекту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center"/>
        <w:rPr>
          <w:lang w:val="ru-RU"/>
        </w:rPr>
      </w:pPr>
      <w:r w:rsidRPr="002651F8">
        <w:rPr>
          <w:rFonts w:ascii="Cambria" w:eastAsia="Cambria" w:hAnsi="Cambria" w:cs="Cambria"/>
          <w:b/>
          <w:color w:val="000000"/>
          <w:lang w:val="ru-RU"/>
        </w:rPr>
        <w:t>ЗАЯВА УЧАСНИКА ПРОЕКТУ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center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 xml:space="preserve">У зв'язку з початком проекту “Дамо </w:t>
      </w:r>
      <w:r>
        <w:rPr>
          <w:rFonts w:ascii="Cambria" w:eastAsia="Cambria" w:hAnsi="Cambria" w:cs="Cambria"/>
          <w:color w:val="000000"/>
          <w:lang w:val="uk-UA"/>
        </w:rPr>
        <w:t>тобі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</w:t>
      </w:r>
      <w:r>
        <w:rPr>
          <w:rFonts w:ascii="Cambria" w:eastAsia="Cambria" w:hAnsi="Cambria" w:cs="Cambria"/>
          <w:color w:val="000000"/>
        </w:rPr>
        <w:t>POWER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д</w:t>
      </w:r>
      <w:r>
        <w:rPr>
          <w:rFonts w:ascii="Cambria" w:eastAsia="Cambria" w:hAnsi="Cambria" w:cs="Cambria"/>
          <w:color w:val="000000"/>
          <w:lang w:val="uk-UA"/>
        </w:rPr>
        <w:t>ля праці</w:t>
      </w:r>
      <w:r w:rsidRPr="002651F8">
        <w:rPr>
          <w:rFonts w:ascii="Cambria" w:eastAsia="Cambria" w:hAnsi="Cambria" w:cs="Cambria"/>
          <w:color w:val="000000"/>
          <w:lang w:val="ru-RU"/>
        </w:rPr>
        <w:t>!"</w:t>
      </w:r>
      <w:r>
        <w:rPr>
          <w:rFonts w:ascii="Cambria" w:eastAsia="Cambria" w:hAnsi="Cambria" w:cs="Cambria"/>
          <w:color w:val="000000"/>
        </w:rPr>
        <w:t>POWR</w:t>
      </w:r>
      <w:r w:rsidRPr="002651F8">
        <w:rPr>
          <w:rFonts w:ascii="Cambria" w:eastAsia="Cambria" w:hAnsi="Cambria" w:cs="Cambria"/>
          <w:color w:val="000000"/>
          <w:lang w:val="ru-RU"/>
        </w:rPr>
        <w:t>. 01.02.01-12-0121/19 заявляю, що я визнаю, що: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1. Адміністратором моїх персональних даних є Міністр Розвитку виконуючий обов'язки Керуючого Установи для Операційної Програми Знання Освіт</w:t>
      </w:r>
      <w:r>
        <w:rPr>
          <w:rFonts w:ascii="Cambria" w:eastAsia="Cambria" w:hAnsi="Cambria" w:cs="Cambria"/>
          <w:color w:val="000000"/>
          <w:lang w:val="uk-UA"/>
        </w:rPr>
        <w:t>а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Розвиток 2014-2020, що </w:t>
      </w:r>
      <w:r>
        <w:rPr>
          <w:rFonts w:ascii="Cambria" w:eastAsia="Cambria" w:hAnsi="Cambria" w:cs="Cambria"/>
          <w:color w:val="000000"/>
          <w:lang w:val="uk-UA"/>
        </w:rPr>
        <w:t>знаходиться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на: Площ</w:t>
      </w:r>
      <w:r>
        <w:rPr>
          <w:rFonts w:ascii="Cambria" w:eastAsia="Cambria" w:hAnsi="Cambria" w:cs="Cambria"/>
          <w:color w:val="000000"/>
          <w:lang w:val="uk-UA"/>
        </w:rPr>
        <w:t>і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Трьох Хрестів, 3/5, 00-507 </w:t>
      </w:r>
      <w:r>
        <w:rPr>
          <w:rFonts w:ascii="Cambria" w:eastAsia="Cambria" w:hAnsi="Cambria" w:cs="Cambria"/>
          <w:color w:val="000000"/>
          <w:lang w:val="uk-UA"/>
        </w:rPr>
        <w:t>Варшава</w:t>
      </w:r>
      <w:r w:rsidRPr="002651F8">
        <w:rPr>
          <w:rFonts w:ascii="Cambria" w:eastAsia="Cambria" w:hAnsi="Cambria" w:cs="Cambria"/>
          <w:color w:val="000000"/>
          <w:lang w:val="ru-RU"/>
        </w:rPr>
        <w:t>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2. Правов</w:t>
      </w:r>
      <w:r>
        <w:rPr>
          <w:rFonts w:ascii="Cambria" w:eastAsia="Cambria" w:hAnsi="Cambria" w:cs="Cambria"/>
          <w:color w:val="000000"/>
          <w:lang w:val="uk-UA"/>
        </w:rPr>
        <w:t>а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основу обробки моїх персональних даних ст. 23 ч. 1 п. 2 і ст. 27 ч. 2 п. 2 Закону від 29 серпня 1997 року. про захист персональних даних ( Законодавчий Вісник 2014 року. поза. 1182, з поправками. вим.) – персональні дані є необхідними для реалізації </w:t>
      </w:r>
      <w:r>
        <w:rPr>
          <w:rFonts w:ascii="Cambria" w:eastAsia="Cambria" w:hAnsi="Cambria" w:cs="Cambria"/>
          <w:color w:val="000000"/>
          <w:lang w:val="uk-UA"/>
        </w:rPr>
        <w:t xml:space="preserve">Операційної </w:t>
      </w:r>
      <w:r w:rsidRPr="002651F8">
        <w:rPr>
          <w:rFonts w:ascii="Cambria" w:eastAsia="Cambria" w:hAnsi="Cambria" w:cs="Cambria"/>
          <w:color w:val="000000"/>
          <w:lang w:val="ru-RU"/>
        </w:rPr>
        <w:t>Програми  Знання Освіт</w:t>
      </w:r>
      <w:r>
        <w:rPr>
          <w:rFonts w:ascii="Cambria" w:eastAsia="Cambria" w:hAnsi="Cambria" w:cs="Cambria"/>
          <w:color w:val="000000"/>
          <w:lang w:val="uk-UA"/>
        </w:rPr>
        <w:t>а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Розвиток 2014-2020 (ВЕР) на основі:  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ab/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1) відносно Операційн</w:t>
      </w:r>
      <w:r>
        <w:rPr>
          <w:rFonts w:ascii="Cambria" w:eastAsia="Cambria" w:hAnsi="Cambria" w:cs="Cambria"/>
          <w:color w:val="000000"/>
          <w:lang w:val="uk-UA"/>
        </w:rPr>
        <w:t>ої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Програм</w:t>
      </w:r>
      <w:r>
        <w:rPr>
          <w:rFonts w:ascii="Cambria" w:eastAsia="Cambria" w:hAnsi="Cambria" w:cs="Cambria"/>
          <w:color w:val="000000"/>
          <w:lang w:val="uk-UA"/>
        </w:rPr>
        <w:t>и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</w:t>
      </w:r>
      <w:r>
        <w:rPr>
          <w:rFonts w:ascii="Cambria" w:eastAsia="Cambria" w:hAnsi="Cambria" w:cs="Cambria"/>
          <w:color w:val="000000"/>
          <w:lang w:val="uk-UA"/>
        </w:rPr>
        <w:t>З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нання </w:t>
      </w:r>
      <w:r>
        <w:rPr>
          <w:rFonts w:ascii="Cambria" w:eastAsia="Cambria" w:hAnsi="Cambria" w:cs="Cambria"/>
          <w:color w:val="000000"/>
          <w:lang w:val="uk-UA"/>
        </w:rPr>
        <w:t>О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світа </w:t>
      </w:r>
      <w:r>
        <w:rPr>
          <w:rFonts w:ascii="Cambria" w:eastAsia="Cambria" w:hAnsi="Cambria" w:cs="Cambria"/>
          <w:color w:val="000000"/>
          <w:lang w:val="uk-UA"/>
        </w:rPr>
        <w:t>Р</w:t>
      </w:r>
      <w:r w:rsidRPr="002651F8">
        <w:rPr>
          <w:rFonts w:ascii="Cambria" w:eastAsia="Cambria" w:hAnsi="Cambria" w:cs="Cambria"/>
          <w:color w:val="000000"/>
          <w:lang w:val="ru-RU"/>
        </w:rPr>
        <w:t>озвиток: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a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 xml:space="preserve">) Регламент Європейського Парламенту та Ради (ЄС) № 1303/2013 від 17 грудня 2013 року. встановлює загальні положення, що стосуються Європейського Фонду Регіонального Розвитку, Європейського Соціального Фонду, Фонду Згуртування, Європейського Фонду Сільськогосподарського Розвитку Сільських Районів, а також Європейський Фонд Морського Рибного, а також встановлює загальні положення, що стосуються Європейського Фонду Регіонального Розвитку, Європейського Соціального Фонду, Фонду Згуртування та Європейського Фонду Морського Рибного і скасування регламенту Ради (ЄС) № 1083/2006 (Закон. Вестн. ЄС </w:t>
      </w:r>
      <w:r>
        <w:rPr>
          <w:rFonts w:ascii="Cambria" w:eastAsia="Cambria" w:hAnsi="Cambria" w:cs="Cambria"/>
          <w:color w:val="000000"/>
        </w:rPr>
        <w:t>L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347 від 20.12.2013, стор 320, з поправками. вим.),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b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 xml:space="preserve">) Регламент Європейського Парламенту та Ради (ЄС) № 1304/2013 від 17 грудня 2013 року. щодо Європейського Соціального Фонду та скасування регламенту Ради (ЄС) № 1081/2006 (Закон. Вестн. ЕС </w:t>
      </w:r>
      <w:r>
        <w:rPr>
          <w:rFonts w:ascii="Cambria" w:eastAsia="Cambria" w:hAnsi="Cambria" w:cs="Cambria"/>
          <w:color w:val="000000"/>
        </w:rPr>
        <w:t>l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347 від 20.12.2013, стор.),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c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>) закон від 11 липня 2014 року. про принципи реалізації програм у сфері політики згуртування, що фінансуються у фінансовій перспективі 2014-2020 (законодавчий Вісник поз. 1146, зі змінами, внесеними. вим.);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993" w:hanging="283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567" w:hanging="567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2) відносно Центральн</w:t>
      </w:r>
      <w:r>
        <w:rPr>
          <w:rFonts w:ascii="Cambria" w:eastAsia="Cambria" w:hAnsi="Cambria" w:cs="Cambria"/>
          <w:color w:val="000000"/>
          <w:lang w:val="uk-UA"/>
        </w:rPr>
        <w:t>ої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Телеінформаційн</w:t>
      </w:r>
      <w:r>
        <w:rPr>
          <w:rFonts w:ascii="Cambria" w:eastAsia="Cambria" w:hAnsi="Cambria" w:cs="Cambria"/>
          <w:color w:val="000000"/>
          <w:lang w:val="uk-UA"/>
        </w:rPr>
        <w:t>ої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Система підтримує реалізацію програм:  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a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>) Регламент Європейського Парламенту та Ради (ЄС) № 1303/2013 від 17 грудня 2013 року. встановлює загальні положення, що стосуються Європейського Фонду Регіонального Розвитку, Європейського Соціального Фонду, Фонду Згуртування, Європейського Фонду Сільськогосподарського Розвитку Сільських Районів, а також Європейський Фонд Морського Рибного, а також встановлює загальні положення, що стосуються Європейського Фонду Регіонального Розвитку, Європейського Соціального Фонду, Фонду Згуртування та Європейського Фонду Морського Рибного і скасування регламенту Ради (ЄС) № 1083/2006,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b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>) Регламент Європейського Парламенту та Ради (ЄС) № 1304/2013 від 17 грудня 2013 року. щодо Європейського Соціального Фонду та скасування регламенту Ради (ЄС) № 1081/2006,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c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>) закону від 11 липня 2014 року. про принципи реалізації програм у сфері політики згуртування, що фінансуються у фінансовій перспективі 2014-2020,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425"/>
        <w:jc w:val="both"/>
        <w:rPr>
          <w:lang w:val="ru-RU"/>
        </w:rPr>
      </w:pPr>
      <w:proofErr w:type="gramStart"/>
      <w:r>
        <w:rPr>
          <w:rFonts w:ascii="Cambria" w:eastAsia="Cambria" w:hAnsi="Cambria" w:cs="Cambria"/>
          <w:color w:val="000000"/>
        </w:rPr>
        <w:t>d</w:t>
      </w:r>
      <w:proofErr w:type="gramEnd"/>
      <w:r w:rsidRPr="002651F8">
        <w:rPr>
          <w:rFonts w:ascii="Cambria" w:eastAsia="Cambria" w:hAnsi="Cambria" w:cs="Cambria"/>
          <w:color w:val="000000"/>
          <w:lang w:val="ru-RU"/>
        </w:rPr>
        <w:t xml:space="preserve">) виконавчий регламент Комісії (ЄС) № 1011/2014 від 22 вересня 2014 року. встановлює докладні правила виконання регламенту Європейського Парламенту і Ради (ЄС) № 1303/2013 щодо конструкцій, що служать для передачі Комісії певних відомостей, а також докладні положення, що стосуються обміну інформацією між учасниками та установами, операторами, місце органів з сертифікації, </w:t>
      </w:r>
      <w:r>
        <w:rPr>
          <w:rFonts w:ascii="Cambria" w:eastAsia="Cambria" w:hAnsi="Cambria" w:cs="Cambria"/>
          <w:color w:val="000000"/>
          <w:lang w:val="uk-UA"/>
        </w:rPr>
        <w:t>аудитовими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і посредничанными (Закон. Вестн. ЄС </w:t>
      </w:r>
      <w:r>
        <w:rPr>
          <w:rFonts w:ascii="Cambria" w:eastAsia="Cambria" w:hAnsi="Cambria" w:cs="Cambria"/>
          <w:color w:val="000000"/>
        </w:rPr>
        <w:t>L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286 від 30.09.2014, стор 1).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709" w:hanging="142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3. Мої персональні дані будуть оброблятися виключно з метою реалізації проекту "</w:t>
      </w:r>
      <w:r>
        <w:rPr>
          <w:rFonts w:ascii="Cambria" w:eastAsia="Cambria" w:hAnsi="Cambria" w:cs="Cambria"/>
          <w:color w:val="000000"/>
          <w:lang w:val="uk-UA"/>
        </w:rPr>
        <w:t>Д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амо вам </w:t>
      </w:r>
      <w:r>
        <w:rPr>
          <w:rFonts w:ascii="Cambria" w:eastAsia="Cambria" w:hAnsi="Cambria" w:cs="Cambria"/>
          <w:color w:val="000000"/>
        </w:rPr>
        <w:t>POWER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до роботи!"</w:t>
      </w:r>
      <w:r>
        <w:rPr>
          <w:rFonts w:ascii="Cambria" w:eastAsia="Cambria" w:hAnsi="Cambria" w:cs="Cambria"/>
          <w:color w:val="000000"/>
        </w:rPr>
        <w:t>POWR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. 01.02.01-12-0121/19 зокрема, підтвердження прийнятності витрат, підтримки, </w:t>
      </w:r>
      <w:r w:rsidRPr="002651F8">
        <w:rPr>
          <w:rFonts w:ascii="Cambria" w:eastAsia="Cambria" w:hAnsi="Cambria" w:cs="Cambria"/>
          <w:color w:val="000000"/>
          <w:lang w:val="ru-RU"/>
        </w:rPr>
        <w:lastRenderedPageBreak/>
        <w:t xml:space="preserve">моніторингу, експертизи, контролю, аудиту та звітності, а також діяльності інформаційно-рекламних матеріалів в рамках </w:t>
      </w:r>
      <w:r>
        <w:rPr>
          <w:rFonts w:ascii="Cambria" w:eastAsia="Cambria" w:hAnsi="Cambria" w:cs="Cambria"/>
          <w:color w:val="000000"/>
        </w:rPr>
        <w:t>POWER</w:t>
      </w:r>
      <w:r w:rsidRPr="002651F8">
        <w:rPr>
          <w:rFonts w:ascii="Cambria" w:eastAsia="Cambria" w:hAnsi="Cambria" w:cs="Cambria"/>
          <w:color w:val="000000"/>
          <w:lang w:val="ru-RU"/>
        </w:rPr>
        <w:t>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rPr>
          <w:lang w:val="ru-RU"/>
        </w:rPr>
      </w:pPr>
      <w:r w:rsidRPr="002651F8">
        <w:rPr>
          <w:color w:val="000000"/>
          <w:lang w:val="ru-RU"/>
        </w:rPr>
        <w:t xml:space="preserve">4. Мої персональні дані були довірені </w:t>
      </w:r>
      <w:r>
        <w:rPr>
          <w:color w:val="000000"/>
          <w:lang w:val="uk-UA"/>
        </w:rPr>
        <w:t xml:space="preserve">до </w:t>
      </w:r>
      <w:r w:rsidRPr="002651F8">
        <w:rPr>
          <w:color w:val="000000"/>
          <w:lang w:val="ru-RU"/>
        </w:rPr>
        <w:t xml:space="preserve">обробки посередників – </w:t>
      </w:r>
      <w:r>
        <w:rPr>
          <w:color w:val="000000"/>
          <w:lang w:val="uk-UA"/>
        </w:rPr>
        <w:t>Воєвудському Уряду Праці</w:t>
      </w:r>
      <w:r w:rsidRPr="002651F8">
        <w:rPr>
          <w:color w:val="000000"/>
          <w:lang w:val="ru-RU"/>
        </w:rPr>
        <w:t xml:space="preserve">  в Кракові, бенефіціара</w:t>
      </w:r>
      <w:r>
        <w:rPr>
          <w:color w:val="000000"/>
          <w:lang w:val="uk-UA"/>
        </w:rPr>
        <w:t>м</w:t>
      </w:r>
      <w:r w:rsidRPr="002651F8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>реалізованого</w:t>
      </w:r>
      <w:r w:rsidRPr="002651F8">
        <w:rPr>
          <w:color w:val="000000"/>
          <w:lang w:val="ru-RU"/>
        </w:rPr>
        <w:t xml:space="preserve"> проект </w:t>
      </w:r>
      <w:r>
        <w:rPr>
          <w:color w:val="000000"/>
          <w:lang w:val="uk-UA"/>
        </w:rPr>
        <w:t xml:space="preserve">Фонду Польсько-Української Співпраці </w:t>
      </w:r>
      <w:r w:rsidRPr="002651F8">
        <w:rPr>
          <w:color w:val="000000"/>
          <w:lang w:val="ru-RU"/>
        </w:rPr>
        <w:t>"</w:t>
      </w:r>
      <w:r>
        <w:rPr>
          <w:color w:val="000000"/>
        </w:rPr>
        <w:t>U</w:t>
      </w:r>
      <w:r w:rsidRPr="002651F8">
        <w:rPr>
          <w:color w:val="000000"/>
          <w:lang w:val="ru-RU"/>
        </w:rPr>
        <w:t>-</w:t>
      </w:r>
      <w:r>
        <w:rPr>
          <w:color w:val="000000"/>
        </w:rPr>
        <w:t>WORK</w:t>
      </w:r>
      <w:r w:rsidRPr="002651F8">
        <w:rPr>
          <w:color w:val="000000"/>
          <w:lang w:val="ru-RU"/>
        </w:rPr>
        <w:t xml:space="preserve">" Офіс проекту: </w:t>
      </w:r>
      <w:r>
        <w:rPr>
          <w:color w:val="000000"/>
          <w:lang w:val="uk-UA"/>
        </w:rPr>
        <w:t>вул</w:t>
      </w:r>
      <w:r w:rsidRPr="002651F8">
        <w:rPr>
          <w:color w:val="000000"/>
          <w:lang w:val="ru-RU"/>
        </w:rPr>
        <w:t>. С</w:t>
      </w:r>
      <w:r>
        <w:rPr>
          <w:color w:val="000000"/>
          <w:lang w:val="uk-UA"/>
        </w:rPr>
        <w:t>тефана</w:t>
      </w:r>
      <w:r w:rsidRPr="002651F8">
        <w:rPr>
          <w:color w:val="000000"/>
          <w:lang w:val="ru-RU"/>
        </w:rPr>
        <w:t xml:space="preserve"> Батор</w:t>
      </w:r>
      <w:r>
        <w:rPr>
          <w:color w:val="000000"/>
          <w:lang w:val="uk-UA"/>
        </w:rPr>
        <w:t>его</w:t>
      </w:r>
      <w:r w:rsidR="007905A6">
        <w:rPr>
          <w:color w:val="000000"/>
          <w:lang w:val="ru-RU"/>
        </w:rPr>
        <w:t xml:space="preserve"> 2/17</w:t>
      </w:r>
      <w:r w:rsidRPr="002651F8">
        <w:rPr>
          <w:color w:val="000000"/>
          <w:lang w:val="ru-RU"/>
        </w:rPr>
        <w:t xml:space="preserve">, 31-135 Краків, а також особам, які </w:t>
      </w:r>
      <w:r>
        <w:rPr>
          <w:color w:val="000000"/>
          <w:lang w:val="uk-UA"/>
        </w:rPr>
        <w:t xml:space="preserve">за </w:t>
      </w:r>
      <w:r w:rsidRPr="002651F8">
        <w:rPr>
          <w:color w:val="000000"/>
          <w:lang w:val="ru-RU"/>
        </w:rPr>
        <w:t>дорученням одержувача беруть участь у реалізації проекту, в тому числі партнерам</w:t>
      </w:r>
      <w:r w:rsidRPr="002651F8">
        <w:rPr>
          <w:rFonts w:ascii="Cambria" w:eastAsia="Cambria" w:hAnsi="Cambria" w:cs="Cambria"/>
          <w:lang w:val="ru-RU"/>
        </w:rPr>
        <w:t>:</w:t>
      </w:r>
    </w:p>
    <w:p w:rsidR="00446521" w:rsidRDefault="00446521" w:rsidP="00446521">
      <w:pPr>
        <w:pStyle w:val="Standard"/>
        <w:numPr>
          <w:ilvl w:val="0"/>
          <w:numId w:val="5"/>
        </w:numPr>
        <w:shd w:val="clear" w:color="auto" w:fill="FFFFFF"/>
        <w:spacing w:after="0"/>
      </w:pPr>
      <w:r>
        <w:rPr>
          <w:rFonts w:ascii="Cambria" w:eastAsia="Cambria" w:hAnsi="Cambria" w:cs="Cambria"/>
          <w:lang w:val="uk-UA"/>
        </w:rPr>
        <w:t>Фонд</w:t>
      </w:r>
      <w:r>
        <w:rPr>
          <w:rFonts w:ascii="Cambria" w:eastAsia="Cambria" w:hAnsi="Cambria" w:cs="Cambria"/>
        </w:rPr>
        <w:t xml:space="preserve"> “Znaczenie” NIP: 8711764055, REGON: 121403069, </w:t>
      </w:r>
      <w:r>
        <w:rPr>
          <w:rFonts w:ascii="Cambria" w:eastAsia="Cambria" w:hAnsi="Cambria" w:cs="Cambria"/>
          <w:lang w:val="uk-UA"/>
        </w:rPr>
        <w:t>адреса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lang w:val="uk-UA"/>
        </w:rPr>
        <w:t>вул</w:t>
      </w:r>
      <w:r>
        <w:rPr>
          <w:rFonts w:ascii="Cambria" w:eastAsia="Cambria" w:hAnsi="Cambria" w:cs="Cambria"/>
        </w:rPr>
        <w:t xml:space="preserve">. </w:t>
      </w:r>
      <w:r>
        <w:rPr>
          <w:color w:val="000000"/>
        </w:rPr>
        <w:t>С</w:t>
      </w:r>
      <w:r>
        <w:rPr>
          <w:color w:val="000000"/>
          <w:lang w:val="uk-UA"/>
        </w:rPr>
        <w:t>тефана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Батор</w:t>
      </w:r>
      <w:proofErr w:type="spellEnd"/>
      <w:r>
        <w:rPr>
          <w:color w:val="000000"/>
          <w:lang w:val="uk-UA"/>
        </w:rPr>
        <w:t>его</w:t>
      </w:r>
      <w:r>
        <w:rPr>
          <w:rFonts w:ascii="Cambria" w:eastAsia="Cambria" w:hAnsi="Cambria" w:cs="Cambria"/>
        </w:rPr>
        <w:t xml:space="preserve"> 2/18, 31-135 </w:t>
      </w:r>
      <w:r>
        <w:rPr>
          <w:rFonts w:ascii="Cambria" w:eastAsia="Cambria" w:hAnsi="Cambria" w:cs="Cambria"/>
          <w:lang w:val="uk-UA"/>
        </w:rPr>
        <w:t>Краків</w:t>
      </w:r>
      <w:r>
        <w:rPr>
          <w:rFonts w:ascii="Cambria" w:eastAsia="Cambria" w:hAnsi="Cambria" w:cs="Cambria"/>
        </w:rPr>
        <w:t>.</w:t>
      </w:r>
    </w:p>
    <w:p w:rsidR="00446521" w:rsidRDefault="00446521" w:rsidP="00446521">
      <w:pPr>
        <w:pStyle w:val="Standard"/>
        <w:numPr>
          <w:ilvl w:val="0"/>
          <w:numId w:val="2"/>
        </w:numPr>
        <w:shd w:val="clear" w:color="auto" w:fill="FFFFFF"/>
        <w:ind w:left="720" w:hanging="360"/>
      </w:pPr>
      <w:r>
        <w:rPr>
          <w:rFonts w:ascii="Cambria" w:eastAsia="Cambria" w:hAnsi="Cambria" w:cs="Cambria"/>
          <w:lang w:val="uk-UA"/>
        </w:rPr>
        <w:t>Фонд</w:t>
      </w:r>
      <w:r>
        <w:rPr>
          <w:rFonts w:ascii="Cambria" w:eastAsia="Cambria" w:hAnsi="Cambria" w:cs="Cambria"/>
        </w:rPr>
        <w:t xml:space="preserve"> “Wspierania kultury i języka polskiego im. Mikołaja Reja” NIP: 5512614038. REGON: 122409602, </w:t>
      </w:r>
      <w:r>
        <w:rPr>
          <w:rFonts w:ascii="Cambria" w:eastAsia="Cambria" w:hAnsi="Cambria" w:cs="Cambria"/>
          <w:lang w:val="uk-UA"/>
        </w:rPr>
        <w:t>адреса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lang w:val="uk-UA"/>
        </w:rPr>
        <w:t>вул</w:t>
      </w:r>
      <w:r>
        <w:rPr>
          <w:rFonts w:ascii="Cambria" w:eastAsia="Cambria" w:hAnsi="Cambria" w:cs="Cambria"/>
        </w:rPr>
        <w:t xml:space="preserve">. Nad Potokiem 20, 30-830 </w:t>
      </w:r>
      <w:r>
        <w:rPr>
          <w:rFonts w:ascii="Cambria" w:eastAsia="Cambria" w:hAnsi="Cambria" w:cs="Cambria"/>
          <w:lang w:val="uk-UA"/>
        </w:rPr>
        <w:t>Краків</w:t>
      </w:r>
      <w:r>
        <w:rPr>
          <w:rFonts w:ascii="Cambria" w:eastAsia="Cambria" w:hAnsi="Cambria" w:cs="Cambria"/>
        </w:rPr>
        <w:t>.</w:t>
      </w:r>
    </w:p>
    <w:p w:rsidR="00446521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</w:pPr>
      <w:r>
        <w:rPr>
          <w:rFonts w:ascii="Cambria" w:eastAsia="Cambria" w:hAnsi="Cambria" w:cs="Cambria"/>
          <w:color w:val="000000"/>
        </w:rPr>
        <w:t xml:space="preserve"> 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 xml:space="preserve">5. Мої персональні дані можуть бути передані компаніям, що </w:t>
      </w:r>
      <w:r>
        <w:rPr>
          <w:rFonts w:ascii="Cambria" w:eastAsia="Cambria" w:hAnsi="Cambria" w:cs="Cambria"/>
          <w:color w:val="000000"/>
          <w:lang w:val="uk-UA"/>
        </w:rPr>
        <w:t>проводять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дослідження з оцінки  замовлення, посередників або одержувача.  Мої персональні дані можуть бути також доручено спеціалізованим компаніям, що реалізують на замовленн посередників та бенефіціарів контрол</w:t>
      </w:r>
      <w:r>
        <w:rPr>
          <w:rFonts w:ascii="Cambria" w:eastAsia="Cambria" w:hAnsi="Cambria" w:cs="Cambria"/>
          <w:color w:val="000000"/>
          <w:lang w:val="uk-UA"/>
        </w:rPr>
        <w:t>ь</w:t>
      </w:r>
      <w:r w:rsidRPr="002651F8">
        <w:rPr>
          <w:rFonts w:ascii="Cambria" w:eastAsia="Cambria" w:hAnsi="Cambria" w:cs="Cambria"/>
          <w:color w:val="000000"/>
          <w:lang w:val="ru-RU"/>
        </w:rPr>
        <w:t xml:space="preserve"> і аудит в рамках </w:t>
      </w:r>
      <w:r>
        <w:rPr>
          <w:rFonts w:ascii="Cambria" w:eastAsia="Cambria" w:hAnsi="Cambria" w:cs="Cambria"/>
          <w:color w:val="000000"/>
          <w:lang w:val="uk-UA"/>
        </w:rPr>
        <w:t xml:space="preserve">програми </w:t>
      </w:r>
      <w:r>
        <w:rPr>
          <w:rFonts w:ascii="Cambria" w:eastAsia="Cambria" w:hAnsi="Cambria" w:cs="Cambria"/>
          <w:color w:val="000000"/>
        </w:rPr>
        <w:t>POWER</w:t>
      </w:r>
      <w:r w:rsidRPr="002651F8">
        <w:rPr>
          <w:rFonts w:ascii="Cambria" w:eastAsia="Cambria" w:hAnsi="Cambria" w:cs="Cambria"/>
          <w:color w:val="000000"/>
          <w:lang w:val="ru-RU"/>
        </w:rPr>
        <w:t>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6. Надання даних є добровільним, однак відмова від їх надання рівносильно з відсутністю можливості надання підтримки в рамках проекту.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7. Протягом 4 тижнів після завершення участі у проекті я передам одержувачу дані, що стосуються мого статусу на ринку праці та інформацію про участь у вихованні або навчання, а також отримання професійної кваліфікації або придбання компетенцій.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>8. Протягом трьох місяців після завершення участі в проекті я вкажу дані, що стосуються мого статусу на ринку праці.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ind w:left="284" w:hanging="284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 xml:space="preserve">9. Я маю право отримувати доступ до вмісту своїх даних і виправляти їх.     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 w:rsidRPr="002651F8">
        <w:rPr>
          <w:rFonts w:ascii="Cambria" w:eastAsia="Cambria" w:hAnsi="Cambria" w:cs="Cambria"/>
          <w:color w:val="000000"/>
          <w:lang w:val="ru-RU"/>
        </w:rPr>
        <w:t xml:space="preserve">…..………………………………………  </w:t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  <w:t>…………………..…………………………………………</w:t>
      </w:r>
    </w:p>
    <w:p w:rsidR="00446521" w:rsidRPr="002651F8" w:rsidRDefault="00446521" w:rsidP="00446521">
      <w:pPr>
        <w:pStyle w:val="Standard"/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Cambria" w:eastAsia="Cambria" w:hAnsi="Cambria" w:cs="Cambria"/>
          <w:color w:val="000000"/>
          <w:lang w:val="uk-UA"/>
        </w:rPr>
        <w:t>МІСЦЕВІСТЬ І ДАТА</w:t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</w:r>
      <w:r w:rsidRPr="002651F8">
        <w:rPr>
          <w:rFonts w:ascii="Cambria" w:eastAsia="Cambria" w:hAnsi="Cambria" w:cs="Cambria"/>
          <w:color w:val="000000"/>
          <w:lang w:val="ru-RU"/>
        </w:rPr>
        <w:tab/>
        <w:t>ІМ'Я</w:t>
      </w:r>
      <w:r>
        <w:rPr>
          <w:rFonts w:ascii="Cambria" w:eastAsia="Cambria" w:hAnsi="Cambria" w:cs="Cambria"/>
          <w:color w:val="000000"/>
          <w:lang w:val="uk-UA"/>
        </w:rPr>
        <w:t xml:space="preserve"> ТА ПРІЗВИЩЕ УЧАСНИКА ПРОЕКТУ</w:t>
      </w:r>
      <w:r>
        <w:rPr>
          <w:rStyle w:val="Odwoanieprzypisudolnego"/>
        </w:rPr>
        <w:footnoteReference w:id="1"/>
      </w:r>
    </w:p>
    <w:p w:rsidR="00446521" w:rsidRPr="002651F8" w:rsidRDefault="00446521" w:rsidP="00446521">
      <w:pPr>
        <w:pStyle w:val="Standard"/>
        <w:shd w:val="clear" w:color="auto" w:fill="FFFFFF"/>
        <w:jc w:val="both"/>
        <w:rPr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jc w:val="both"/>
        <w:rPr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jc w:val="both"/>
        <w:rPr>
          <w:color w:val="000000"/>
          <w:lang w:val="ru-RU"/>
        </w:rPr>
      </w:pPr>
    </w:p>
    <w:p w:rsidR="00446521" w:rsidRPr="002651F8" w:rsidRDefault="00446521" w:rsidP="00446521">
      <w:pPr>
        <w:pStyle w:val="Standard"/>
        <w:shd w:val="clear" w:color="auto" w:fill="FFFFFF"/>
        <w:rPr>
          <w:lang w:val="ru-RU"/>
        </w:rPr>
      </w:pPr>
    </w:p>
    <w:p w:rsidR="00EC54E1" w:rsidRPr="00446521" w:rsidRDefault="00EC54E1" w:rsidP="00446521">
      <w:pPr>
        <w:rPr>
          <w:lang w:val="ru-RU"/>
        </w:rPr>
      </w:pPr>
    </w:p>
    <w:sectPr w:rsidR="00EC54E1" w:rsidRPr="00446521" w:rsidSect="00E13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417" w:left="851" w:header="34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C8" w:rsidRDefault="00EA6CC8">
      <w:pPr>
        <w:spacing w:after="0" w:line="240" w:lineRule="auto"/>
      </w:pPr>
      <w:r>
        <w:separator/>
      </w:r>
    </w:p>
  </w:endnote>
  <w:endnote w:type="continuationSeparator" w:id="0">
    <w:p w:rsidR="00EA6CC8" w:rsidRDefault="00EA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EC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7905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362700" cy="742950"/>
          <wp:effectExtent l="0" t="0" r="0" b="0"/>
          <wp:docPr id="1" name="Obraz 1" descr="C:\Users\Techsoup\AppData\Local\Microsoft\Windows\INetCache\Content.Word\Power_logo Fundusze_fundacji Batorego 2-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soup\AppData\Local\Microsoft\Windows\INetCache\Content.Word\Power_logo Fundusze_fundacji Batorego 2-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EC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C8" w:rsidRDefault="00EA6CC8">
      <w:pPr>
        <w:spacing w:after="0" w:line="240" w:lineRule="auto"/>
      </w:pPr>
      <w:r>
        <w:separator/>
      </w:r>
    </w:p>
  </w:footnote>
  <w:footnote w:type="continuationSeparator" w:id="0">
    <w:p w:rsidR="00EA6CC8" w:rsidRDefault="00EA6CC8">
      <w:pPr>
        <w:spacing w:after="0" w:line="240" w:lineRule="auto"/>
      </w:pPr>
      <w:r>
        <w:continuationSeparator/>
      </w:r>
    </w:p>
  </w:footnote>
  <w:footnote w:id="1">
    <w:p w:rsidR="00446521" w:rsidRPr="002651F8" w:rsidRDefault="00446521" w:rsidP="00446521">
      <w:pPr>
        <w:pStyle w:val="Standard"/>
        <w:shd w:val="clear" w:color="auto" w:fill="FFFFFF"/>
        <w:rPr>
          <w:lang w:val="ru-RU"/>
        </w:rPr>
      </w:pPr>
      <w:r>
        <w:rPr>
          <w:rStyle w:val="Odwoanieprzypisudolnego"/>
        </w:rPr>
        <w:footnoteRef/>
      </w:r>
      <w:r w:rsidRPr="002651F8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У разі </w:t>
      </w:r>
      <w:r>
        <w:rPr>
          <w:rFonts w:ascii="Cambria" w:eastAsia="Cambria" w:hAnsi="Cambria" w:cs="Cambria"/>
          <w:color w:val="000000"/>
          <w:sz w:val="20"/>
          <w:szCs w:val="20"/>
          <w:lang w:val="uk-UA"/>
        </w:rPr>
        <w:t>підписання</w:t>
      </w:r>
      <w:r w:rsidRPr="002651F8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заяви </w:t>
      </w:r>
      <w:r>
        <w:rPr>
          <w:rFonts w:ascii="Cambria" w:eastAsia="Cambria" w:hAnsi="Cambria" w:cs="Cambria"/>
          <w:color w:val="000000"/>
          <w:sz w:val="20"/>
          <w:szCs w:val="20"/>
          <w:lang w:val="uk-UA"/>
        </w:rPr>
        <w:t xml:space="preserve">на </w:t>
      </w:r>
      <w:r w:rsidRPr="002651F8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участі </w:t>
      </w:r>
      <w:r>
        <w:rPr>
          <w:rFonts w:ascii="Cambria" w:eastAsia="Cambria" w:hAnsi="Cambria" w:cs="Cambria"/>
          <w:color w:val="000000"/>
          <w:sz w:val="20"/>
          <w:szCs w:val="20"/>
          <w:lang w:val="uk-UA"/>
        </w:rPr>
        <w:t>неповнолітнім заява</w:t>
      </w:r>
      <w:r w:rsidRPr="002651F8">
        <w:rPr>
          <w:rFonts w:ascii="Cambria" w:eastAsia="Cambria" w:hAnsi="Cambria" w:cs="Cambria"/>
          <w:color w:val="000000"/>
          <w:sz w:val="20"/>
          <w:szCs w:val="20"/>
          <w:lang w:val="ru-RU"/>
        </w:rPr>
        <w:t xml:space="preserve"> має бути підписана його опікуном.</w:t>
      </w:r>
    </w:p>
    <w:p w:rsidR="00446521" w:rsidRPr="002651F8" w:rsidRDefault="00446521" w:rsidP="00446521">
      <w:pPr>
        <w:pStyle w:val="Standard"/>
        <w:shd w:val="clear" w:color="auto" w:fill="FFFFFF"/>
        <w:ind w:left="283" w:hanging="283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EC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6043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1A3D115A" wp14:editId="33CF69FC">
          <wp:extent cx="4914900" cy="438150"/>
          <wp:effectExtent l="0" t="0" r="0" b="0"/>
          <wp:docPr id="3" name="image1.png" descr="C:\Users\Techsoup\AppData\Local\Microsoft\Windows\INetCache\Content.Word\Power_logo Fundusze_góra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chsoup\AppData\Local\Microsoft\Windows\INetCache\Content.Word\Power_logo Fundusze_góra_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E1" w:rsidRDefault="00EC54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443"/>
    <w:multiLevelType w:val="multilevel"/>
    <w:tmpl w:val="58728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26C711F"/>
    <w:multiLevelType w:val="multilevel"/>
    <w:tmpl w:val="E7E28376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4E1"/>
    <w:rsid w:val="0042446D"/>
    <w:rsid w:val="00446521"/>
    <w:rsid w:val="00604381"/>
    <w:rsid w:val="007905A6"/>
    <w:rsid w:val="00D5188E"/>
    <w:rsid w:val="00E07359"/>
    <w:rsid w:val="00E13F18"/>
    <w:rsid w:val="00E709F0"/>
    <w:rsid w:val="00EA6CC8"/>
    <w:rsid w:val="00E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709F0"/>
    <w:pPr>
      <w:autoSpaceDN w:val="0"/>
      <w:textAlignment w:val="baseline"/>
      <w:outlineLvl w:val="0"/>
    </w:pPr>
    <w:rPr>
      <w:kern w:val="3"/>
      <w:lang w:eastAsia="en-US"/>
    </w:rPr>
  </w:style>
  <w:style w:type="character" w:styleId="Odwoanieprzypisudolnego">
    <w:name w:val="footnote reference"/>
    <w:rsid w:val="00E709F0"/>
    <w:rPr>
      <w:w w:val="100"/>
      <w:position w:val="0"/>
      <w:vertAlign w:val="superscript"/>
      <w:em w:val="none"/>
    </w:rPr>
  </w:style>
  <w:style w:type="numbering" w:customStyle="1" w:styleId="WWNum1">
    <w:name w:val="WWNum1"/>
    <w:basedOn w:val="Bezlisty"/>
    <w:rsid w:val="00E709F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E6A"/>
  </w:style>
  <w:style w:type="paragraph" w:styleId="Stopka">
    <w:name w:val="footer"/>
    <w:basedOn w:val="Normalny"/>
    <w:link w:val="StopkaZnak"/>
    <w:uiPriority w:val="99"/>
    <w:unhideWhenUsed/>
    <w:rsid w:val="0081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E6A"/>
  </w:style>
  <w:style w:type="paragraph" w:styleId="Tekstdymka">
    <w:name w:val="Balloon Text"/>
    <w:basedOn w:val="Normalny"/>
    <w:link w:val="TekstdymkaZnak"/>
    <w:uiPriority w:val="99"/>
    <w:semiHidden/>
    <w:unhideWhenUsed/>
    <w:rsid w:val="0081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E709F0"/>
    <w:pPr>
      <w:autoSpaceDN w:val="0"/>
      <w:textAlignment w:val="baseline"/>
      <w:outlineLvl w:val="0"/>
    </w:pPr>
    <w:rPr>
      <w:kern w:val="3"/>
      <w:lang w:eastAsia="en-US"/>
    </w:rPr>
  </w:style>
  <w:style w:type="character" w:styleId="Odwoanieprzypisudolnego">
    <w:name w:val="footnote reference"/>
    <w:rsid w:val="00E709F0"/>
    <w:rPr>
      <w:w w:val="100"/>
      <w:position w:val="0"/>
      <w:vertAlign w:val="superscript"/>
      <w:em w:val="none"/>
    </w:rPr>
  </w:style>
  <w:style w:type="numbering" w:customStyle="1" w:styleId="WWNum1">
    <w:name w:val="WWNum1"/>
    <w:basedOn w:val="Bezlisty"/>
    <w:rsid w:val="00E709F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/oBaCfEQCIqVNCX0dot963RXw==">AMUW2mXE/qPEt3hFJbL8iAHSTeBu5a1sbFPP0Mvxki7mOnK611UiIE3z4vNa+KcYWo1DWFUFSi6rrBgyMSXyoHOdhVkK+6EosE0kdKjDuk7O3H9CGEZtEftuwiM+355SHzrDNVJSQ5fk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Orel</dc:creator>
  <cp:lastModifiedBy>Liubov Orel</cp:lastModifiedBy>
  <cp:revision>1</cp:revision>
  <dcterms:created xsi:type="dcterms:W3CDTF">2019-08-01T15:42:00Z</dcterms:created>
  <dcterms:modified xsi:type="dcterms:W3CDTF">2019-08-08T08:24:00Z</dcterms:modified>
</cp:coreProperties>
</file>